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B474E8" w:rsidRPr="00B474E8" w:rsidP="005B61E8">
      <w:pPr>
        <w:pStyle w:val="Heading1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rtl w:val="0"/>
          <w:lang w:val="cy-GB"/>
        </w:rPr>
        <w:t>Hysbysiad Preifatrwydd Gwasanaeth Mabwysiadu Bae'r Gorllewin (GMBG).</w:t>
      </w:r>
    </w:p>
    <w:p w:rsidR="005B61E8" w:rsidRPr="00B474E8" w:rsidP="005B61E8">
      <w:pPr>
        <w:pStyle w:val="Heading1"/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b/>
          <w:bCs/>
          <w:sz w:val="24"/>
          <w:szCs w:val="24"/>
          <w:rtl w:val="0"/>
          <w:lang w:val="cy-GB"/>
        </w:rPr>
        <w:t>Pwy yw Gwasanaeth Mabwysiadu Bae'r Gorllewin (GMBG)?</w:t>
      </w:r>
    </w:p>
    <w:p w:rsidR="005B61E8" w:rsidRPr="00B474E8" w:rsidP="00FB278E">
      <w:pPr>
        <w:bidi w:val="0"/>
        <w:spacing w:before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Mae asiantaethau mabwysiadu tri awdurdod lleol, sef Pen-y-bont ar Ogwr, Castell-nedd Port Talbot ac Abertawe, yn cydweithio i gyflwyno Gwasanaeth Mabwysiadu Bae'r Gorllewin. </w:t>
      </w:r>
    </w:p>
    <w:p w:rsidR="00FB278E" w:rsidP="00FB278E">
      <w:pPr>
        <w:bidi w:val="0"/>
        <w:spacing w:before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Rydym yn cyflawni dyletswyddau cyfreithiol fel Gwasanaeth Mabwysiadu ar ran y tri awdurdod lleol a hefyd yn darparu ystod o wasanaethau sy'n ymwneud â mabwysiadu.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>Cyngor Abertawe yw'r awdurdod cynnal.</w:t>
      </w:r>
    </w:p>
    <w:p w:rsidR="005B61E8" w:rsidRPr="00B474E8" w:rsidP="00FB278E">
      <w:pPr>
        <w:pStyle w:val="Heading1"/>
        <w:bidi w:val="0"/>
        <w:spacing w:before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b/>
          <w:bCs/>
          <w:sz w:val="24"/>
          <w:szCs w:val="24"/>
          <w:rtl w:val="0"/>
          <w:lang w:val="cy-GB"/>
        </w:rPr>
        <w:t>Hysbysiad Preifatrwydd Cyffredin</w:t>
      </w:r>
    </w:p>
    <w:p w:rsidR="00D6786C" w:rsidP="00FB278E">
      <w:pPr>
        <w:bidi w:val="0"/>
        <w:spacing w:before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Gan mai Abertawe yw'r sefydliad cynnal ar gyfer GMBG, er mwyn cael rhagor o wybodaeth am sut mae Cyngor Abertawe'n defnyddio'ch data personol, gan gynnwys eich hawliau fel gwrthrych y data, gweler eu </w:t>
      </w:r>
      <w:r>
        <w:fldChar w:fldCharType="begin"/>
      </w:r>
      <w:r>
        <w:instrText xml:space="preserve"> HYPERLINK "https://www.swansea.gov.uk/privacynotice" </w:instrText>
      </w:r>
      <w:r>
        <w:fldChar w:fldCharType="separate"/>
      </w:r>
      <w:r w:rsidRPr="00B474E8">
        <w:rPr>
          <w:rStyle w:val="Hyperlink"/>
          <w:rFonts w:ascii="Arial" w:hAnsi="Arial" w:cs="Arial"/>
          <w:color w:val="auto"/>
          <w:sz w:val="24"/>
          <w:szCs w:val="24"/>
          <w:u w:val="single"/>
          <w:rtl w:val="0"/>
          <w:lang w:val="cy-GB"/>
        </w:rPr>
        <w:t>hysbysiad preifatrwydd</w:t>
      </w:r>
      <w:r>
        <w:fldChar w:fldCharType="end"/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 corfforaethol ar eu gwefan. </w:t>
      </w:r>
    </w:p>
    <w:p w:rsidR="00D6786C" w:rsidP="005B61E8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cy-GB"/>
        </w:rPr>
        <w:t>Am fwy o wybodaeth am eich hawliau, cysylltwch â:</w:t>
      </w:r>
    </w:p>
    <w:p w:rsidR="00D6786C" w:rsidP="00FB278E">
      <w:pPr>
        <w:bidi w:val="0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cy-GB"/>
        </w:rPr>
        <w:t>Swyddfa Diogelu Data Cyngor Abertawe</w:t>
      </w:r>
    </w:p>
    <w:p w:rsidR="00FB278E" w:rsidRPr="00FB278E" w:rsidP="00FB278E">
      <w:pPr>
        <w:bidi w:val="0"/>
        <w:spacing w:before="0" w:after="0"/>
        <w:rPr>
          <w:rFonts w:ascii="Arial" w:hAnsi="Arial" w:cs="Arial"/>
          <w:sz w:val="24"/>
          <w:szCs w:val="24"/>
        </w:rPr>
      </w:pPr>
      <w:r w:rsidRPr="00FB278E">
        <w:rPr>
          <w:rFonts w:ascii="Arial" w:hAnsi="Arial" w:cs="Arial"/>
          <w:sz w:val="24"/>
          <w:szCs w:val="24"/>
          <w:rtl w:val="0"/>
          <w:lang w:val="cy-GB"/>
        </w:rPr>
        <w:t>Canolfan Ddinesig</w:t>
      </w:r>
    </w:p>
    <w:p w:rsidR="00FB278E" w:rsidRPr="00FB278E" w:rsidP="00FB278E">
      <w:pPr>
        <w:bidi w:val="0"/>
        <w:spacing w:before="0" w:after="0"/>
        <w:rPr>
          <w:rFonts w:ascii="Arial" w:hAnsi="Arial" w:cs="Arial"/>
          <w:sz w:val="24"/>
          <w:szCs w:val="24"/>
        </w:rPr>
      </w:pPr>
      <w:r w:rsidRPr="00FB278E">
        <w:rPr>
          <w:rFonts w:ascii="Arial" w:hAnsi="Arial" w:cs="Arial"/>
          <w:sz w:val="24"/>
          <w:szCs w:val="24"/>
          <w:rtl w:val="0"/>
          <w:lang w:val="cy-GB"/>
        </w:rPr>
        <w:t>Oystermouth Road</w:t>
      </w:r>
    </w:p>
    <w:p w:rsidR="00FB278E" w:rsidRPr="00FB278E" w:rsidP="00FB278E">
      <w:pPr>
        <w:bidi w:val="0"/>
        <w:spacing w:before="0" w:after="0"/>
        <w:rPr>
          <w:rFonts w:ascii="Arial" w:hAnsi="Arial" w:cs="Arial"/>
          <w:sz w:val="24"/>
          <w:szCs w:val="24"/>
        </w:rPr>
      </w:pPr>
      <w:r w:rsidRPr="00FB278E">
        <w:rPr>
          <w:rFonts w:ascii="Arial" w:hAnsi="Arial" w:cs="Arial"/>
          <w:sz w:val="24"/>
          <w:szCs w:val="24"/>
          <w:rtl w:val="0"/>
          <w:lang w:val="cy-GB"/>
        </w:rPr>
        <w:t>Abertawe</w:t>
      </w:r>
    </w:p>
    <w:p w:rsidR="00D6786C" w:rsidP="00FB278E">
      <w:pPr>
        <w:bidi w:val="0"/>
        <w:spacing w:before="0" w:after="0"/>
        <w:rPr>
          <w:rFonts w:ascii="Arial" w:hAnsi="Arial" w:cs="Arial"/>
          <w:sz w:val="24"/>
          <w:szCs w:val="24"/>
        </w:rPr>
      </w:pPr>
      <w:r w:rsidRPr="00FB278E">
        <w:rPr>
          <w:rFonts w:ascii="Arial" w:hAnsi="Arial" w:cs="Arial"/>
          <w:sz w:val="24"/>
          <w:szCs w:val="24"/>
          <w:rtl w:val="0"/>
          <w:lang w:val="cy-GB"/>
        </w:rPr>
        <w:t>SA1 3SN</w:t>
      </w:r>
    </w:p>
    <w:p w:rsidR="00FB278E" w:rsidRPr="00B474E8" w:rsidP="00FB278E">
      <w:pPr>
        <w:bidi w:val="0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cy-GB"/>
        </w:rPr>
        <w:t xml:space="preserve">E-bost: </w:t>
      </w:r>
      <w:r>
        <w:fldChar w:fldCharType="begin"/>
      </w:r>
      <w:r>
        <w:instrText xml:space="preserve"> HYPERLINK "mailto:data.protection@swansea.gov.uk" </w:instrText>
      </w:r>
      <w:r>
        <w:fldChar w:fldCharType="separate"/>
      </w:r>
      <w:r w:rsidRPr="00AC4A96">
        <w:rPr>
          <w:rStyle w:val="Hyperlink"/>
          <w:rFonts w:ascii="Arial" w:hAnsi="Arial" w:cs="Arial"/>
          <w:sz w:val="24"/>
          <w:szCs w:val="24"/>
          <w:u w:val="none"/>
          <w:rtl w:val="0"/>
          <w:lang w:val="cy-GB"/>
        </w:rPr>
        <w:t>data.protection@abertawe.gov.uk</w:t>
      </w:r>
      <w:r>
        <w:fldChar w:fldCharType="end"/>
      </w:r>
      <w:r>
        <w:rPr>
          <w:rFonts w:ascii="Arial" w:hAnsi="Arial" w:cs="Arial"/>
          <w:sz w:val="24"/>
          <w:szCs w:val="24"/>
          <w:rtl w:val="0"/>
          <w:lang w:val="cy-GB"/>
        </w:rPr>
        <w:t xml:space="preserve"> </w:t>
      </w:r>
    </w:p>
    <w:p w:rsidR="005B61E8" w:rsidRPr="00B474E8" w:rsidP="00FB278E">
      <w:pPr>
        <w:pStyle w:val="Heading1"/>
        <w:bidi w:val="0"/>
        <w:spacing w:before="12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b/>
          <w:bCs/>
          <w:sz w:val="24"/>
          <w:szCs w:val="24"/>
          <w:rtl w:val="0"/>
          <w:lang w:val="cy-GB"/>
        </w:rPr>
        <w:t>Gwybodaeth Preifatrwydd Ychwanegol</w:t>
      </w:r>
    </w:p>
    <w:p w:rsidR="005B61E8" w:rsidRPr="00B474E8" w:rsidP="005B61E8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Mae'r wybodaeth ganlynol yn wybodaeth ychwanegol sy'n benodol i sut mae Gwasanaeth Mabwysiadu Bae'r Gorllewin (GMBG) yn defnyddio'ch gwybodaeth bersonol. </w:t>
      </w:r>
    </w:p>
    <w:p w:rsidR="005B61E8" w:rsidRPr="00B474E8" w:rsidP="005B61E8">
      <w:pPr>
        <w:pStyle w:val="Heading1"/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b/>
          <w:bCs/>
          <w:sz w:val="24"/>
          <w:szCs w:val="24"/>
          <w:rtl w:val="0"/>
          <w:lang w:val="cy-GB"/>
        </w:rPr>
        <w:t>Manylion Cyswllt GMBG</w:t>
      </w:r>
    </w:p>
    <w:p w:rsidR="008A6146" w:rsidRPr="00B474E8" w:rsidP="008A6146">
      <w:pPr>
        <w:bidi w:val="0"/>
        <w:spacing w:after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Gwasanaeth Mabwysiadu Bae'r Gorllewin</w:t>
      </w:r>
    </w:p>
    <w:p w:rsidR="008A6146" w:rsidRPr="00B474E8" w:rsidP="008A6146">
      <w:pPr>
        <w:bidi w:val="0"/>
        <w:spacing w:after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Canolfan Ddinesig Port Talbot</w:t>
      </w:r>
    </w:p>
    <w:p w:rsidR="008A6146" w:rsidRPr="00B474E8" w:rsidP="008A6146">
      <w:pPr>
        <w:bidi w:val="0"/>
        <w:spacing w:after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Port Talbot</w:t>
      </w:r>
    </w:p>
    <w:p w:rsidR="00D87329" w:rsidRPr="00B474E8" w:rsidP="008A6146">
      <w:pPr>
        <w:bidi w:val="0"/>
        <w:spacing w:after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SA13 1PJ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br/>
      </w:r>
    </w:p>
    <w:p w:rsidR="00D87329" w:rsidRPr="00B474E8" w:rsidP="005B61E8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cy-GB"/>
        </w:rPr>
        <w:t>Ffôn 0300 365 2222</w:t>
      </w:r>
    </w:p>
    <w:p w:rsidR="00D87329" w:rsidRPr="00B474E8" w:rsidP="00D87329">
      <w:pPr>
        <w:bidi w:val="0"/>
        <w:rPr>
          <w:rFonts w:ascii="Arial" w:hAnsi="Arial" w:cs="Arial"/>
          <w:sz w:val="24"/>
          <w:szCs w:val="24"/>
        </w:rPr>
      </w:pPr>
      <w:r>
        <w:rPr>
          <w:rtl w:val="0"/>
          <w:lang w:val="cy-GB"/>
        </w:rPr>
        <w:t xml:space="preserve">E-bost: </w:t>
      </w:r>
      <w:r>
        <w:fldChar w:fldCharType="begin"/>
      </w:r>
      <w:r>
        <w:instrText xml:space="preserve"> HYPERLINK "mailto:enquiries@westernbayadoption.org" </w:instrText>
      </w:r>
      <w:r>
        <w:fldChar w:fldCharType="separate"/>
      </w:r>
      <w:r w:rsidRPr="00B474E8" w:rsidR="008A6146">
        <w:rPr>
          <w:rStyle w:val="Hyperlink"/>
          <w:rFonts w:ascii="Arial" w:hAnsi="Arial" w:cs="Arial"/>
          <w:color w:val="auto"/>
          <w:sz w:val="24"/>
          <w:szCs w:val="24"/>
          <w:u w:val="single"/>
          <w:rtl w:val="0"/>
          <w:lang w:val="cy-GB"/>
        </w:rPr>
        <w:t>enquiries@westernbayadoption.org</w:t>
      </w:r>
      <w:r>
        <w:fldChar w:fldCharType="end"/>
      </w:r>
    </w:p>
    <w:p w:rsidR="00D87329" w:rsidRPr="00B474E8" w:rsidP="00F735A0">
      <w:pPr>
        <w:pStyle w:val="Heading1"/>
        <w:bidi w:val="0"/>
        <w:rPr>
          <w:rFonts w:ascii="Arial" w:eastAsia="Times New Roman" w:hAnsi="Arial" w:cs="Arial"/>
          <w:sz w:val="24"/>
          <w:szCs w:val="24"/>
        </w:rPr>
      </w:pPr>
      <w:r w:rsidRPr="00B474E8">
        <w:rPr>
          <w:rFonts w:ascii="Arial" w:eastAsia="Times New Roman" w:hAnsi="Arial" w:cs="Arial"/>
          <w:b/>
          <w:bCs/>
          <w:sz w:val="24"/>
          <w:szCs w:val="24"/>
          <w:rtl w:val="0"/>
          <w:lang w:val="cy-GB"/>
        </w:rPr>
        <w:t>Pam rydym yn defnyddio eich gwybodaeth bersonol?</w:t>
      </w:r>
    </w:p>
    <w:p w:rsidR="00F735A0" w:rsidRPr="00B474E8" w:rsidP="00F735A0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Ein prif weithgaredd yw gwirio a yw pobl a hoffai fabwysiadu plentyn yn addas i fod yn fabwysiadwyr.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Er mwyn gwneud hyn mae'n rhaid i ni gasglu llawer o wybodaeth bersonol am y mabwysiadwyr posib a'r bobl sydd wedi chwarae rhan bwysig yn eu bywydau.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>Mae hyn oherwydd bod y cyfreithiau sy'n ymwneud â mabwysiadu yn golygu bod yn rhaid i ni wirio'n drylwyr.</w:t>
      </w:r>
    </w:p>
    <w:p w:rsidR="00F735A0" w:rsidP="00F735A0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Yn ogystal ag asesu mabwysiadwyr, rydym hefyd yn gweithio gydag amrywiaeth o bobl yr effeithir arnynt gan fabwysiadu, ac ar adegau bydd angen i ni gael gwybodaeth bersonol ganddynt. Er enghraifft, rydym yn derbyn ceisiadau am gefnogaeth ar ôl mabwysiadu, cefnogaeth ar gyfer rhieni geni a'r cynllun 'blwch llythyrau'.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Nid oes angen cymaint o wybodaeth bersonol ar gyfer y rhain â'r broses fabwysiadu, ond bydd angen i ni gael peth gwybodaeth bersonol gyfyngedig. </w:t>
      </w:r>
    </w:p>
    <w:p w:rsidR="00CE1970" w:rsidRPr="00B474E8" w:rsidP="00CE1970">
      <w:pPr>
        <w:pStyle w:val="Heading1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rtl w:val="0"/>
          <w:lang w:val="cy-GB"/>
        </w:rPr>
        <w:t>Pa wybodaeth gaiff ei chasglu?</w:t>
      </w:r>
    </w:p>
    <w:p w:rsidR="003F17C2" w:rsidRPr="00B474E8" w:rsidP="003F17C2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eastAsia="Times New Roman" w:hAnsi="Arial" w:cs="Arial"/>
          <w:sz w:val="24"/>
          <w:szCs w:val="24"/>
          <w:rtl w:val="0"/>
          <w:lang w:val="cy-GB"/>
        </w:rPr>
        <w:t xml:space="preserve">Mae GMBG yn casglu gwybodaeth bersonol am ddarpar fabwysiadwyr oddi wrthynt eu hunain a chan amrywiaeth o bobl yn eu bywydau, fel ffrindiau, teulu, cyn-bartneriaid a chanolwyr. </w:t>
      </w:r>
      <w:r w:rsidRPr="00B474E8">
        <w:rPr>
          <w:rFonts w:ascii="Arial" w:eastAsia="Times New Roman" w:hAnsi="Arial" w:cs="Arial"/>
          <w:sz w:val="24"/>
          <w:szCs w:val="24"/>
          <w:rtl w:val="0"/>
          <w:lang w:val="cy-GB"/>
        </w:rPr>
        <w:t xml:space="preserve">Cesglir gwybodaeth ychwanegol oddi wrth sefydliadau perthnasol, gan ddibynnu ar amgylchiadau'r darpar fabwysiadwr, megis meddygon teulu, meddygon ymgynghorol ac awdurdodau lleol eraill lle mae'r ymgeiswyr wedi byw. </w:t>
      </w:r>
    </w:p>
    <w:p w:rsidR="00CE1970" w:rsidRPr="00B474E8" w:rsidP="00CE1970">
      <w:pPr>
        <w:bidi w:val="0"/>
        <w:rPr>
          <w:rFonts w:ascii="Arial" w:eastAsia="Times New Roman" w:hAnsi="Arial" w:cs="Arial"/>
          <w:sz w:val="24"/>
          <w:szCs w:val="24"/>
        </w:rPr>
      </w:pPr>
      <w:r w:rsidRPr="00B474E8">
        <w:rPr>
          <w:rFonts w:ascii="Arial" w:eastAsia="Times New Roman" w:hAnsi="Arial" w:cs="Arial"/>
          <w:sz w:val="24"/>
          <w:szCs w:val="24"/>
          <w:rtl w:val="0"/>
          <w:lang w:val="cy-GB"/>
        </w:rPr>
        <w:t xml:space="preserve">Ar gam cynnar asesu addasrwydd, daw'r rhan fwyaf o wybodaeth o'r person ei hun a'r ffynonellau y mae’n eu darparu. </w:t>
      </w:r>
    </w:p>
    <w:p w:rsidR="00CE1970" w:rsidRPr="00B474E8" w:rsidP="00F735A0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Mae angen mwy o wybodaeth yn raddol ar y broses asesu ac yn y pen draw, erbyn yr amser y gallwn wneud penderfyniad am ddarpar fabwysiadwr, bydd angen i ni wybod am: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>-</w:t>
      </w:r>
    </w:p>
    <w:p w:rsidR="003F17C2" w:rsidRPr="00B474E8" w:rsidP="003F17C2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Ei hanes personol a hanes ei berthnasoedd </w:t>
      </w:r>
    </w:p>
    <w:p w:rsidR="003F17C2" w:rsidRPr="00B474E8" w:rsidP="003F17C2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Ei hanes teulu</w:t>
      </w:r>
    </w:p>
    <w:p w:rsidR="003F17C2" w:rsidRPr="00B474E8" w:rsidP="003F17C2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Ei ran mewn unrhyw weithgaredd troseddol</w:t>
      </w:r>
    </w:p>
    <w:p w:rsidR="003F17C2" w:rsidRPr="00B474E8" w:rsidP="003F17C2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Ei hanes meddygol llawn </w:t>
      </w:r>
    </w:p>
    <w:p w:rsidR="003F17C2" w:rsidRPr="00B474E8" w:rsidP="003F17C2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Ei brofiad fel rhiant (os yw'n berthnasol)</w:t>
      </w:r>
    </w:p>
    <w:p w:rsidR="0022183A" w:rsidRPr="00B474E8" w:rsidP="003F17C2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Barn gyfrinachol pobl allweddol yn ei fywyd am ei botensial i fabwysiadu'n llwyddiannus.</w:t>
      </w:r>
    </w:p>
    <w:p w:rsidR="003F17C2" w:rsidRPr="00B474E8" w:rsidP="003F17C2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Bydd angen i ni hefyd gael yr un math o fanylder am unrhyw un sy'n byw gyda'r darpar fabwysiadwr. </w:t>
      </w:r>
    </w:p>
    <w:p w:rsidR="007E690B" w:rsidRPr="00B474E8" w:rsidP="003F17C2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Rydym yn cynghori darpar fabwysiadwyr i sicrhau bod y bobl y maent yn byw gyda nhw’n ymwybodol o'r math o wybodaeth sydd ei hangen cyn iddynt wneud cais i fabwysiadu. </w:t>
      </w:r>
    </w:p>
    <w:p w:rsidR="00D6786C" w:rsidP="00FB278E">
      <w:pPr>
        <w:pStyle w:val="Heading1"/>
        <w:bidi w:val="0"/>
        <w:rPr>
          <w:rFonts w:ascii="Arial" w:eastAsia="Times New Roman" w:hAnsi="Arial" w:cs="Arial"/>
          <w:sz w:val="24"/>
          <w:szCs w:val="24"/>
        </w:rPr>
      </w:pPr>
      <w:r w:rsidRPr="00B474E8">
        <w:rPr>
          <w:rFonts w:ascii="Arial" w:eastAsia="Times New Roman" w:hAnsi="Arial" w:cs="Arial"/>
          <w:b/>
          <w:bCs/>
          <w:sz w:val="24"/>
          <w:szCs w:val="24"/>
          <w:rtl w:val="0"/>
          <w:lang w:val="cy-GB"/>
        </w:rPr>
        <w:t>A oes gan GMBG ganiatâd i gasglu'r wybodaeth hon?</w:t>
      </w:r>
    </w:p>
    <w:p w:rsidR="0022183A" w:rsidRPr="00B474E8" w:rsidP="00D87329">
      <w:pPr>
        <w:bidi w:val="0"/>
        <w:rPr>
          <w:rFonts w:ascii="Arial" w:eastAsia="Times New Roman" w:hAnsi="Arial" w:cs="Arial"/>
          <w:sz w:val="24"/>
          <w:szCs w:val="24"/>
        </w:rPr>
      </w:pPr>
      <w:r w:rsidRPr="00B474E8">
        <w:rPr>
          <w:rFonts w:ascii="Arial" w:eastAsia="Times New Roman" w:hAnsi="Arial" w:cs="Arial"/>
          <w:sz w:val="24"/>
          <w:szCs w:val="24"/>
          <w:rtl w:val="0"/>
          <w:lang w:val="cy-GB"/>
        </w:rPr>
        <w:t xml:space="preserve">Mae GMBG yn casglu gwybodaeth bersonol am ddarpar fabwysiadwyr oherwydd bod prosesu'r data personol hwn yn angenrheidiol er mwyn cyflawni tasg a wneir er budd y cyhoedd neu wrth arfer awdurdod swyddogol y rheolwr. </w:t>
      </w:r>
      <w:r w:rsidRPr="00B474E8">
        <w:rPr>
          <w:rFonts w:ascii="Arial" w:eastAsia="Times New Roman" w:hAnsi="Arial" w:cs="Arial"/>
          <w:sz w:val="24"/>
          <w:szCs w:val="24"/>
          <w:rtl w:val="0"/>
          <w:lang w:val="cy-GB"/>
        </w:rPr>
        <w:t xml:space="preserve">Gelwir hyn yn 'dasg gyhoeddus'. </w:t>
      </w:r>
    </w:p>
    <w:p w:rsidR="00DA2692" w:rsidRPr="00B474E8" w:rsidP="00D87329">
      <w:pPr>
        <w:bidi w:val="0"/>
        <w:rPr>
          <w:rFonts w:ascii="Arial" w:eastAsia="Times New Roman" w:hAnsi="Arial" w:cs="Arial"/>
          <w:sz w:val="24"/>
          <w:szCs w:val="24"/>
        </w:rPr>
      </w:pPr>
      <w:r w:rsidRPr="00B474E8">
        <w:rPr>
          <w:rFonts w:ascii="Arial" w:eastAsia="Times New Roman" w:hAnsi="Arial" w:cs="Arial"/>
          <w:sz w:val="24"/>
          <w:szCs w:val="24"/>
          <w:rtl w:val="0"/>
          <w:lang w:val="cy-GB"/>
        </w:rPr>
        <w:t xml:space="preserve">Dyma'r cyfreithiau penodol rydym yn eu dilyn: </w:t>
      </w:r>
      <w:r w:rsidRPr="00B474E8">
        <w:rPr>
          <w:rFonts w:ascii="Arial" w:eastAsia="Times New Roman" w:hAnsi="Arial" w:cs="Arial"/>
          <w:sz w:val="24"/>
          <w:szCs w:val="24"/>
          <w:rtl w:val="0"/>
          <w:lang w:val="cy-GB"/>
        </w:rPr>
        <w:t>-</w:t>
      </w:r>
    </w:p>
    <w:p w:rsidR="00A05ADD" w:rsidRPr="00B474E8" w:rsidP="00701214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Deddf Mabwysiadu 1976</w:t>
      </w:r>
    </w:p>
    <w:p w:rsidR="00DA2692" w:rsidRPr="00B474E8" w:rsidP="00701214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Deddf Mabwysiadu a Phlant 2002</w:t>
      </w:r>
    </w:p>
    <w:p w:rsidR="00A05ADD" w:rsidRPr="00B474E8" w:rsidP="00A05ADD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Rheoliadau Asiantaethau Mabwysiadu (Cymru) 2005 </w:t>
      </w:r>
    </w:p>
    <w:p w:rsidR="00701214" w:rsidRPr="00B474E8" w:rsidP="00A05ADD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Rheoliadau Asiantaethau Mabwysiadu (Diwygiadau Panel a Chanlyniadol (Cymru) 2012</w:t>
      </w:r>
    </w:p>
    <w:p w:rsidR="00A05ADD" w:rsidRPr="00B474E8" w:rsidP="00A05ADD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Rheoliadau Gwasanaethau Cymorth Mabwysiadu (Awdurdod Lleol) (Cymru) 2005 a 2019</w:t>
      </w:r>
    </w:p>
    <w:p w:rsidR="00A05ADD" w:rsidP="00A05ADD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Deddf Mabwysiadu a Phlant 2002 (Trefniadau Mabwysiadu ar y Cyd) Cyfarwyddiadau Cymru 2015</w:t>
      </w:r>
    </w:p>
    <w:p w:rsidR="00FB0367" w:rsidP="00A05ADD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cy-GB"/>
        </w:rPr>
        <w:t>Rheoliadau Gwasanaethau Mabwysiadu Awdurdodau Lleol (Cymru) 2019</w:t>
      </w:r>
    </w:p>
    <w:p w:rsidR="00FB0367" w:rsidP="00A05ADD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cy-GB"/>
        </w:rPr>
        <w:t>Rheoliadau Asiantaethau Mabwysiadu (Cymru) 2020</w:t>
      </w:r>
    </w:p>
    <w:p w:rsidR="00FB0367" w:rsidP="00A05ADD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cy-GB"/>
        </w:rPr>
        <w:t>Deddf Gwasanaethau Cymdeithasol a Llesiant Cymru 2014</w:t>
      </w:r>
    </w:p>
    <w:p w:rsidR="00FB0367" w:rsidRPr="00B474E8" w:rsidP="00A05ADD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cy-GB"/>
        </w:rPr>
        <w:t>Deddf Rheoleiddio ac Arolygu Gofal Cymdeithasol (Cymru) 2016.</w:t>
      </w:r>
    </w:p>
    <w:p w:rsidR="00701214" w:rsidRPr="00B474E8" w:rsidP="00701214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Rydym hefyd yn ystyried unrhyw ganllawiau dilynol sy'n gysylltiedig â'r cyfreithiau hyn. </w:t>
      </w:r>
    </w:p>
    <w:p w:rsidR="00B474E8" w:rsidRPr="00FB0367" w:rsidP="00701214">
      <w:pPr>
        <w:pStyle w:val="Heading1"/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b/>
          <w:bCs/>
          <w:sz w:val="24"/>
          <w:szCs w:val="24"/>
          <w:rtl w:val="0"/>
          <w:lang w:val="cy-GB"/>
        </w:rPr>
        <w:t>Beth yw pwrpas prosesu eich gwybodaeth bersonol?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 xml:space="preserve">Darparu Gwasanaeth Mabwysiadu Rhanbarthol 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Gwella Gwasanaethau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Hyrwyddo gwasanaethau mabwysiadu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Hyfforddiant a datblygiad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Rheoli a goruchwylio staff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Cynllunio gwasanaethau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Ymgynghori â Defnyddwyr Gwasanaeth.</w:t>
      </w:r>
    </w:p>
    <w:p w:rsidR="00701214" w:rsidRPr="00B474E8" w:rsidP="00701214">
      <w:pPr>
        <w:pStyle w:val="Heading1"/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b/>
          <w:bCs/>
          <w:sz w:val="24"/>
          <w:szCs w:val="24"/>
          <w:rtl w:val="0"/>
          <w:lang w:val="cy-GB"/>
        </w:rPr>
        <w:t xml:space="preserve">Pwy sy'n gweld yr wybodaeth y mae GMBG yn ei chasglu ac yn ei chofnodi? </w:t>
      </w:r>
    </w:p>
    <w:p w:rsidR="00701214" w:rsidRPr="00B474E8" w:rsidP="00701214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Mae GMBG yn defnyddio'r wybodaeth at y dibenion a nodir yn y gyfraith yn unig (gweler yr adran flaenorol).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Mae'n ofynnol yn ôl y gyfraith i Banel Mabwysiadu ystyried gwybodaeth am ddarpar fabwysiadwr(wyr) sy'n deillio o'r asesiad.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Mae'r Panel Mabwysiadu'n cynnwys aelodau annibynnol yn ogystal ag aelodau cyflogedig.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Mae ganddo gadeirydd annibynnol, aelodau annibynnol, mabwysiadwyr, mabwysiadwyr sy'n oedolion, gweithwyr cymdeithasol a chynghorwyr etholedig. </w:t>
      </w:r>
    </w:p>
    <w:p w:rsidR="00701214" w:rsidRPr="00B474E8" w:rsidP="00701214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Mae’r wybodaeth a welir gan y Panel Mabwysiadu wedi’i diogelu’n drwm gyda mesurau diogelwch arbennig yn cael eu defnyddio i sicrhau na all unrhyw un arall weld yr wybodaeth.  </w:t>
      </w:r>
    </w:p>
    <w:p w:rsidR="00C4058D" w:rsidRPr="00B474E8" w:rsidP="005B61E8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Mae amgylchiadau cyfyngedig iawn ar gyfer unrhyw un arall sydd am gael mynediad at yr wybodaeth a gedwir amdanoch, a hynny lle'r esbonnir yr amgylchiadau hyn yn y ddeddfwriaeth fabwysiadu berthnasol yn unig, megis arolygwyr gofal sydd wedi'u penodi gan Ofal yng Nghymru neu Gomisiynydd Plant Cymru. </w:t>
      </w:r>
    </w:p>
    <w:p w:rsidR="00DD431E" w:rsidRPr="00B474E8" w:rsidP="00DD431E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Bydd gan ddarpar fabwysiadwyr fynediad at Ran 1 o'r Adroddiad Mabwysiadu.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Nid oes ganddynt unrhyw hawl i gael mynediad at Ran 2 o'r Adroddiad hwnnw gan ei fod yn cynnwys y cyfeiriadau cyfrinachol annibynnol. </w:t>
      </w:r>
    </w:p>
    <w:p w:rsidR="00980282" w:rsidP="005B61E8">
      <w:pPr>
        <w:bidi w:val="0"/>
        <w:rPr>
          <w:rFonts w:ascii="Arial" w:hAnsi="Arial" w:cs="Arial"/>
          <w:b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Mae'r dasg o ddod o hyd i deulu'n dechrau ar ôl y panel cymeradwyo.  Pan ddeuir o hyd i gyswllt posib, rhennir yr adroddiad sydd wedi'i gwblhau yn ddiogel â'r asiantaeth fabwysiadu a fydd yn darllen yr adroddiad ac yn ystyried y cyswllt.   Defnyddir yr adroddiad gan yr asiantaeth fabwysiadu at ddibenion ystyried y cyswllt hwnnw'n unig. </w:t>
      </w:r>
      <w:r w:rsidRPr="00B474E8">
        <w:rPr>
          <w:rFonts w:ascii="Arial" w:hAnsi="Arial" w:cs="Arial"/>
          <w:b/>
          <w:bCs/>
          <w:sz w:val="24"/>
          <w:szCs w:val="24"/>
          <w:rtl w:val="0"/>
          <w:lang w:val="cy-GB"/>
        </w:rPr>
        <w:t xml:space="preserve">  </w:t>
      </w:r>
    </w:p>
    <w:p w:rsidR="00FB0367" w:rsidP="005B61E8">
      <w:pPr>
        <w:bidi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rtl w:val="0"/>
          <w:lang w:val="cy-GB"/>
        </w:rPr>
        <w:t>Mae asiantaethau eraill y gallem rannu'r wybodaeth â nhw fel a ganlyn: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Awdurdodau Lleol Eraill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Llysoedd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Darparwyr annibynnol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Ysgolion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Y Gwasanaeth Prawf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Darparwyr Trydydd Sector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Ymarferwyr Cyffredinol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Ymddiriedolaethau Iechyd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Ymddiriedolaethau Iechyd Meddwl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Yr Heddlu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Cyrff Rheoleiddio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Y Gwasanaeth Mabwysiadu Cenedlaethol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Cofrestrau Mabwysiadu (Lloegr, yr Alban ac Iwerddon)</w:t>
      </w:r>
    </w:p>
    <w:p w:rsidR="00FB0367" w:rsidRPr="00FB0367" w:rsidP="00FB0367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 w:rsidRPr="00FB0367">
        <w:rPr>
          <w:rFonts w:ascii="Arial" w:hAnsi="Arial" w:cs="Arial"/>
          <w:sz w:val="24"/>
          <w:szCs w:val="24"/>
          <w:rtl w:val="0"/>
          <w:lang w:val="cy-GB"/>
        </w:rPr>
        <w:t>NSPCC</w:t>
      </w:r>
    </w:p>
    <w:p w:rsidR="00C4058D" w:rsidRPr="00B474E8" w:rsidP="00C4058D">
      <w:pPr>
        <w:pStyle w:val="Heading1"/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b/>
          <w:bCs/>
          <w:sz w:val="24"/>
          <w:szCs w:val="24"/>
          <w:rtl w:val="0"/>
          <w:lang w:val="cy-GB"/>
        </w:rPr>
        <w:t>Beth yw fy hawliau o ran yr wybodaeth bersonol sydd gennych amdanaf?</w:t>
      </w:r>
    </w:p>
    <w:p w:rsidR="00C4058D" w:rsidRPr="00B474E8" w:rsidP="005B61E8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Mae’r GDPR yn darparu cyfres o hawliau i ddinasyddion mewn perthynas â’u gwybodaeth bersonol.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>Fodd bynnag, mae Erthygl 23 y GDPR hefyd yn cynnwys darpariaeth sy’n caniatáu i lywodraeth addasu’r hawliau hynny os yw’n ystyried bod angen ymagwedd arall er budd y cyhoedd.</w:t>
      </w:r>
    </w:p>
    <w:p w:rsidR="007A38A3" w:rsidRPr="00B474E8" w:rsidP="007A38A3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Mae’r hawliau canlynol wedi’u haddasu drwy'r ffaith fod GMBG yn prosesu gwybodaeth am fabwysiadu fel tasg gyhoeddus: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>-</w:t>
      </w:r>
    </w:p>
    <w:tbl>
      <w:tblPr>
        <w:tblStyle w:val="TableGrid"/>
        <w:tblpPr w:leftFromText="180" w:rightFromText="180" w:vertAnchor="text" w:horzAnchor="margin" w:tblpY="117"/>
        <w:tblW w:w="9351" w:type="dxa"/>
        <w:tblLook w:val="04A0"/>
      </w:tblPr>
      <w:tblGrid>
        <w:gridCol w:w="2032"/>
        <w:gridCol w:w="1292"/>
        <w:gridCol w:w="6027"/>
      </w:tblGrid>
      <w:tr w:rsidTr="007A38A3">
        <w:tblPrEx>
          <w:tblW w:w="9351" w:type="dxa"/>
          <w:tblLook w:val="04A0"/>
        </w:tblPrEx>
        <w:trPr>
          <w:cantSplit/>
          <w:tblHeader/>
        </w:trPr>
        <w:tc>
          <w:tcPr>
            <w:tcW w:w="2032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b/>
                <w:sz w:val="24"/>
                <w:szCs w:val="24"/>
              </w:rPr>
            </w:pPr>
            <w:r w:rsidRPr="00B474E8">
              <w:rPr>
                <w:rFonts w:ascii="Arial" w:hAnsi="Arial" w:cs="Arial"/>
                <w:b/>
                <w:bCs/>
                <w:sz w:val="24"/>
                <w:szCs w:val="24"/>
                <w:rtl w:val="0"/>
                <w:lang w:val="cy-GB"/>
              </w:rPr>
              <w:t>Hawliau Dinesydd y GDPR</w:t>
            </w:r>
          </w:p>
        </w:tc>
        <w:tc>
          <w:tcPr>
            <w:tcW w:w="1292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b/>
                <w:sz w:val="24"/>
                <w:szCs w:val="24"/>
              </w:rPr>
            </w:pPr>
            <w:r w:rsidRPr="00B474E8">
              <w:rPr>
                <w:rFonts w:ascii="Arial" w:hAnsi="Arial" w:cs="Arial"/>
                <w:b/>
                <w:bCs/>
                <w:sz w:val="24"/>
                <w:szCs w:val="24"/>
                <w:rtl w:val="0"/>
                <w:lang w:val="cy-GB"/>
              </w:rPr>
              <w:t>Ydy'r hawl yn berthnasol i ddinasyddion?</w:t>
            </w:r>
          </w:p>
        </w:tc>
        <w:tc>
          <w:tcPr>
            <w:tcW w:w="6027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b/>
                <w:sz w:val="24"/>
                <w:szCs w:val="24"/>
              </w:rPr>
            </w:pPr>
            <w:r w:rsidRPr="00B474E8">
              <w:rPr>
                <w:rFonts w:ascii="Arial" w:hAnsi="Arial" w:cs="Arial"/>
                <w:b/>
                <w:bCs/>
                <w:sz w:val="24"/>
                <w:szCs w:val="24"/>
                <w:rtl w:val="0"/>
                <w:lang w:val="cy-GB"/>
              </w:rPr>
              <w:t>Nodiadau</w:t>
            </w:r>
          </w:p>
        </w:tc>
      </w:tr>
      <w:tr w:rsidTr="007A38A3">
        <w:tblPrEx>
          <w:tblW w:w="9351" w:type="dxa"/>
          <w:tblLook w:val="04A0"/>
        </w:tblPrEx>
        <w:trPr>
          <w:cantSplit/>
        </w:trPr>
        <w:tc>
          <w:tcPr>
            <w:tcW w:w="2032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 xml:space="preserve">Yr hawl i gael mynediad at ddata </w:t>
            </w:r>
          </w:p>
        </w:tc>
        <w:tc>
          <w:tcPr>
            <w:tcW w:w="1292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>Nac ydy</w:t>
            </w:r>
          </w:p>
        </w:tc>
        <w:tc>
          <w:tcPr>
            <w:tcW w:w="6027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 xml:space="preserve">Yn achos cofnodion mabwysiadu, mae Atodlen 4 o Ddeddf Diogelu Data 2018 yn egluro bod unrhyw wybodaeth a gesglir o dan y ddeddfwriaeth fabwysiadu wedi'i heithrio o Erthygl 15 y GDPR. </w:t>
            </w: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>Mae hyn yn golygu nad oes rhaid i GMBG ddarparu mynediad at gynnwys unrhyw ddeunydd a gasglwyd neu a baratowyd yn ystod y broses fabwysiadu.</w:t>
            </w:r>
          </w:p>
        </w:tc>
      </w:tr>
      <w:tr w:rsidTr="007A38A3">
        <w:tblPrEx>
          <w:tblW w:w="9351" w:type="dxa"/>
          <w:tblLook w:val="04A0"/>
        </w:tblPrEx>
        <w:trPr>
          <w:cantSplit/>
        </w:trPr>
        <w:tc>
          <w:tcPr>
            <w:tcW w:w="2032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 xml:space="preserve">Yr hawl i ddileu </w:t>
            </w:r>
          </w:p>
        </w:tc>
        <w:tc>
          <w:tcPr>
            <w:tcW w:w="1292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>Efallai</w:t>
            </w:r>
          </w:p>
        </w:tc>
        <w:tc>
          <w:tcPr>
            <w:tcW w:w="6027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 xml:space="preserve">Ystyrir pob cais yn unigol. </w:t>
            </w: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 xml:space="preserve">Mae'r gyfraith yn caniatáu gwrthodiad, lle byddai cydymffurfio'n gyfreithiol ac ni fyddai'n peryglu cyflwyno'r gwasanaeth. </w:t>
            </w:r>
          </w:p>
        </w:tc>
      </w:tr>
      <w:tr w:rsidTr="007A38A3">
        <w:tblPrEx>
          <w:tblW w:w="9351" w:type="dxa"/>
          <w:tblLook w:val="04A0"/>
        </w:tblPrEx>
        <w:trPr>
          <w:cantSplit/>
        </w:trPr>
        <w:tc>
          <w:tcPr>
            <w:tcW w:w="2032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>Yr hawl i gywiro anghywirdebau</w:t>
            </w:r>
          </w:p>
        </w:tc>
        <w:tc>
          <w:tcPr>
            <w:tcW w:w="1292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>Efallai</w:t>
            </w:r>
          </w:p>
        </w:tc>
        <w:tc>
          <w:tcPr>
            <w:tcW w:w="6027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 xml:space="preserve">Ystyrir pob cais yn unigol. </w:t>
            </w: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 xml:space="preserve">Mae'r gyfraith yn caniatáu gwrthodiad, lle byddai cydymffurfio'n gyfreithiol ac ni fyddai'n peryglu cyflwyno'r gwasanaeth. </w:t>
            </w:r>
          </w:p>
        </w:tc>
      </w:tr>
      <w:tr w:rsidTr="007A38A3">
        <w:tblPrEx>
          <w:tblW w:w="9351" w:type="dxa"/>
          <w:tblLook w:val="04A0"/>
        </w:tblPrEx>
        <w:trPr>
          <w:cantSplit/>
        </w:trPr>
        <w:tc>
          <w:tcPr>
            <w:tcW w:w="2032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>Yr hawl i gyfyngu ar brosesu</w:t>
            </w:r>
          </w:p>
        </w:tc>
        <w:tc>
          <w:tcPr>
            <w:tcW w:w="1292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>Efallai</w:t>
            </w:r>
          </w:p>
        </w:tc>
        <w:tc>
          <w:tcPr>
            <w:tcW w:w="6027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 xml:space="preserve">Ystyrir pob cais yn unigol </w:t>
            </w: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 xml:space="preserve">Mae'r gyfraith yn caniatáu gwrthodiad, lle byddai cydymffurfio'n gyfreithiol ac ni fyddai'n peryglu cyflwyno'r gwasanaeth. </w:t>
            </w:r>
          </w:p>
        </w:tc>
      </w:tr>
      <w:tr w:rsidTr="007A38A3">
        <w:tblPrEx>
          <w:tblW w:w="9351" w:type="dxa"/>
          <w:tblLook w:val="04A0"/>
        </w:tblPrEx>
        <w:trPr>
          <w:cantSplit/>
        </w:trPr>
        <w:tc>
          <w:tcPr>
            <w:tcW w:w="2032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>Yr hawl i wrthwynebu prosesu</w:t>
            </w:r>
          </w:p>
        </w:tc>
        <w:tc>
          <w:tcPr>
            <w:tcW w:w="1292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>Efallai</w:t>
            </w:r>
          </w:p>
        </w:tc>
        <w:tc>
          <w:tcPr>
            <w:tcW w:w="6027" w:type="dxa"/>
          </w:tcPr>
          <w:p w:rsidR="007E690B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>Nid ydym yn defnyddio unrhyw brosesau gwneud penderfyniadau awtomataidd.</w:t>
            </w:r>
          </w:p>
          <w:p w:rsidR="007A38A3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 xml:space="preserve">Ystyrir pob cais yn unigol </w:t>
            </w: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 xml:space="preserve">Mae'r gyfraith yn caniatáu gwrthodiad, lle byddai cydymffurfio'n gyfreithiol ac ni fyddai'n peryglu cyflwyno'r gwasanaeth. </w:t>
            </w:r>
          </w:p>
        </w:tc>
      </w:tr>
      <w:tr w:rsidTr="007A38A3">
        <w:tblPrEx>
          <w:tblW w:w="9351" w:type="dxa"/>
          <w:tblLook w:val="04A0"/>
        </w:tblPrEx>
        <w:trPr>
          <w:cantSplit/>
        </w:trPr>
        <w:tc>
          <w:tcPr>
            <w:tcW w:w="2032" w:type="dxa"/>
          </w:tcPr>
          <w:p w:rsidR="007A38A3" w:rsidRPr="00B474E8" w:rsidP="007A38A3">
            <w:pPr>
              <w:pStyle w:val="ListParagraph"/>
              <w:bidi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 xml:space="preserve">Yr hawl i drosglwyddo data </w:t>
            </w:r>
          </w:p>
        </w:tc>
        <w:tc>
          <w:tcPr>
            <w:tcW w:w="1292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>Nac ydy</w:t>
            </w:r>
          </w:p>
        </w:tc>
        <w:tc>
          <w:tcPr>
            <w:tcW w:w="6027" w:type="dxa"/>
          </w:tcPr>
          <w:p w:rsidR="007A38A3" w:rsidRPr="00B474E8" w:rsidP="007A38A3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474E8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 xml:space="preserve">Nid yw'r hawl hwn yn berthnasol i unrhyw ddata tasg gyhoeddus. </w:t>
            </w:r>
          </w:p>
          <w:p w:rsidR="007A38A3" w:rsidRPr="00B474E8" w:rsidP="007A38A3">
            <w:pPr>
              <w:pStyle w:val="ListParagraph"/>
              <w:bidi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38A3" w:rsidRPr="00B474E8" w:rsidP="007A38A3">
      <w:pPr>
        <w:bidi w:val="0"/>
        <w:rPr>
          <w:rFonts w:ascii="Arial" w:hAnsi="Arial" w:cs="Arial"/>
          <w:sz w:val="24"/>
          <w:szCs w:val="24"/>
        </w:rPr>
      </w:pPr>
    </w:p>
    <w:p w:rsidR="007A38A3" w:rsidRPr="00B474E8" w:rsidP="007E690B">
      <w:pPr>
        <w:pStyle w:val="Heading1"/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b/>
          <w:bCs/>
          <w:sz w:val="24"/>
          <w:szCs w:val="24"/>
          <w:rtl w:val="0"/>
          <w:lang w:val="cy-GB"/>
        </w:rPr>
        <w:t>Rhagor o wybodaeth berthnasol</w:t>
      </w:r>
    </w:p>
    <w:p w:rsidR="00FB0367" w:rsidP="005B61E8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Mae gwybodaeth am blant sy'n cael eu cyfeirio at y gwasanaeth yn cael ei chadw am 100 mlynedd.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Cedwir gwybodaeth am fabwysiadwyr a gymeradwyir am 35 mlynedd.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Cedwir gwybodaeth am fabwysiadwyr sy’n gwneud unrhyw ymholiad i fabwysiadu ond nad ydynt yn bwrw ymlaen am 15 mlynedd. </w:t>
      </w:r>
    </w:p>
    <w:p w:rsidR="00DD431E" w:rsidRPr="00B474E8" w:rsidP="005B61E8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Ceir mynediad at gofnodion mabwysiadu’r unigolyn ei hun drwy ddarpariaethau’r ddeddfwriaeth fabwysiadu.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Ni all person gael mynediad at ei gofnodion mabwysiadu gan ddefnyddio hawliau Erthygl 15 GDPR neu hawliau mynediad gwrthrych y Ddeddf Diogelu Data.  </w:t>
      </w:r>
    </w:p>
    <w:p w:rsidR="004917BB" w:rsidRPr="00B474E8" w:rsidP="007E690B">
      <w:pPr>
        <w:pStyle w:val="Heading1"/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b/>
          <w:bCs/>
          <w:sz w:val="24"/>
          <w:szCs w:val="24"/>
          <w:rtl w:val="0"/>
          <w:lang w:val="cy-GB"/>
        </w:rPr>
        <w:t>Sut gallaf gwyno am sut mae GMBG yn trafod fy ngwybodaeth bersonol?</w:t>
      </w:r>
    </w:p>
    <w:p w:rsidR="007E690B" w:rsidRPr="00B474E8" w:rsidP="005B61E8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Gallwch gwyno'n uniongyrchol i GMBG neu gallwch gysylltu â Swyddog Diogelu Data Cyngor Abertawe. </w:t>
      </w:r>
    </w:p>
    <w:p w:rsidR="007E690B" w:rsidRPr="00B474E8" w:rsidP="007E690B">
      <w:pPr>
        <w:pStyle w:val="Heading1"/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b/>
          <w:bCs/>
          <w:sz w:val="24"/>
          <w:szCs w:val="24"/>
          <w:rtl w:val="0"/>
          <w:lang w:val="cy-GB"/>
        </w:rPr>
        <w:t>Beth os wyf yn dal yn anhapus?</w:t>
      </w:r>
    </w:p>
    <w:p w:rsidR="007E690B" w:rsidRPr="00B474E8" w:rsidP="007E690B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Gallwch gael mwy o wybodaeth am eich hawliau data personol drwy fynd i wefan Swyddfa'r Comisiynydd Gwybodaeth (SCG) yn https://ico.org.uk/your-data-matters/.</w:t>
      </w:r>
    </w:p>
    <w:p w:rsidR="007E690B" w:rsidRPr="00B474E8" w:rsidP="007E690B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I gael rhagor o gyngor annibynnol ar ddiogelu data, a'ch hawliau data personol, gallwch gysylltu â:</w:t>
      </w:r>
    </w:p>
    <w:p w:rsidR="007E690B" w:rsidRPr="00B474E8" w:rsidP="007E690B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Swyddfa'r Comisiynydd Gwybodaeth – Cymru</w:t>
      </w:r>
    </w:p>
    <w:p w:rsidR="007E690B" w:rsidRPr="00B474E8" w:rsidP="007E690B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2il Lawr, Tŷ Churchill</w:t>
      </w:r>
    </w:p>
    <w:p w:rsidR="007E690B" w:rsidRPr="00B474E8" w:rsidP="007E690B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Ffordd Churchill</w:t>
      </w:r>
    </w:p>
    <w:p w:rsidR="007E690B" w:rsidRPr="00B474E8" w:rsidP="007E690B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Caerdydd</w:t>
      </w:r>
    </w:p>
    <w:p w:rsidR="007E690B" w:rsidRPr="00B474E8" w:rsidP="007E690B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>CF10 2HH</w:t>
      </w:r>
    </w:p>
    <w:p w:rsidR="007E690B" w:rsidRPr="00B474E8" w:rsidP="007E690B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Ffôn: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02920 678400         Ffacs: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>02920 678399</w:t>
      </w:r>
    </w:p>
    <w:p w:rsidR="007E690B" w:rsidRPr="00B474E8" w:rsidP="007E690B">
      <w:pPr>
        <w:bidi w:val="0"/>
        <w:rPr>
          <w:rFonts w:ascii="Arial" w:hAnsi="Arial" w:cs="Arial"/>
          <w:sz w:val="24"/>
          <w:szCs w:val="24"/>
          <w:lang w:val="fr-FR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E-bost: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Cymru@ico.gsi.gov.uk  </w:t>
      </w:r>
    </w:p>
    <w:p w:rsidR="007E690B" w:rsidRPr="00B474E8" w:rsidP="007E690B">
      <w:pPr>
        <w:bidi w:val="0"/>
        <w:rPr>
          <w:rFonts w:ascii="Arial" w:hAnsi="Arial" w:cs="Arial"/>
          <w:sz w:val="24"/>
          <w:szCs w:val="24"/>
        </w:rPr>
      </w:pPr>
      <w:r w:rsidRPr="00B474E8">
        <w:rPr>
          <w:rFonts w:ascii="Arial" w:hAnsi="Arial" w:cs="Arial"/>
          <w:sz w:val="24"/>
          <w:szCs w:val="24"/>
          <w:rtl w:val="0"/>
          <w:lang w:val="cy-GB"/>
        </w:rPr>
        <w:t xml:space="preserve">Gwefan: </w:t>
      </w:r>
      <w:r w:rsidRPr="00B474E8">
        <w:rPr>
          <w:rFonts w:ascii="Arial" w:hAnsi="Arial" w:cs="Arial"/>
          <w:sz w:val="24"/>
          <w:szCs w:val="24"/>
          <w:rtl w:val="0"/>
          <w:lang w:val="cy-GB"/>
        </w:rPr>
        <w:t>https://ico.org.uk/</w:t>
      </w:r>
    </w:p>
    <w:p w:rsidR="00EC3178" w:rsidRPr="00B474E8" w:rsidP="005B61E8">
      <w:pPr>
        <w:bidi w:val="0"/>
        <w:rPr>
          <w:rFonts w:ascii="Arial" w:hAnsi="Arial" w:cs="Arial"/>
          <w:sz w:val="24"/>
          <w:szCs w:val="24"/>
        </w:rPr>
      </w:pPr>
    </w:p>
    <w:p w:rsidR="005B61E8" w:rsidRPr="00B474E8" w:rsidP="005B61E8">
      <w:pPr>
        <w:pStyle w:val="Heading1"/>
        <w:bidi w:val="0"/>
        <w:rPr>
          <w:rFonts w:ascii="Arial" w:hAnsi="Arial" w:cs="Arial"/>
          <w:sz w:val="24"/>
          <w:szCs w:val="24"/>
        </w:rPr>
      </w:pPr>
    </w:p>
    <w:p w:rsidR="005B61E8" w:rsidRPr="00B474E8" w:rsidP="005B61E8">
      <w:pPr>
        <w:bidi w:val="0"/>
        <w:rPr>
          <w:rFonts w:ascii="Arial" w:hAnsi="Arial" w:cs="Arial"/>
          <w:sz w:val="24"/>
          <w:szCs w:val="24"/>
        </w:rPr>
      </w:pPr>
    </w:p>
    <w:p w:rsidR="005B61E8" w:rsidRPr="00B474E8" w:rsidP="005B61E8">
      <w:pPr>
        <w:bidi w:val="0"/>
        <w:rPr>
          <w:rFonts w:ascii="Arial" w:hAnsi="Arial" w:cs="Arial"/>
          <w:sz w:val="24"/>
          <w:szCs w:val="24"/>
        </w:rPr>
      </w:pPr>
    </w:p>
    <w:p w:rsidR="00FB0367" w:rsidP="005B61E8">
      <w:pPr>
        <w:bidi w:val="0"/>
        <w:rPr>
          <w:rFonts w:ascii="Arial" w:hAnsi="Arial" w:cs="Arial"/>
          <w:sz w:val="24"/>
          <w:szCs w:val="24"/>
        </w:rPr>
      </w:pPr>
    </w:p>
    <w:p w:rsidR="00FB0367" w:rsidRPr="00FB0367" w:rsidP="00FB0367">
      <w:pPr>
        <w:bidi w:val="0"/>
        <w:rPr>
          <w:rFonts w:ascii="Arial" w:hAnsi="Arial" w:cs="Arial"/>
          <w:sz w:val="24"/>
          <w:szCs w:val="24"/>
        </w:rPr>
      </w:pPr>
    </w:p>
    <w:p w:rsidR="00FB0367" w:rsidRPr="00FB0367" w:rsidP="00FB0367">
      <w:pPr>
        <w:bidi w:val="0"/>
        <w:rPr>
          <w:rFonts w:ascii="Arial" w:hAnsi="Arial" w:cs="Arial"/>
          <w:sz w:val="24"/>
          <w:szCs w:val="24"/>
        </w:rPr>
      </w:pPr>
    </w:p>
    <w:p w:rsidR="00FB0367" w:rsidRPr="00FB0367" w:rsidP="00FB0367">
      <w:pPr>
        <w:bidi w:val="0"/>
        <w:rPr>
          <w:rFonts w:ascii="Arial" w:hAnsi="Arial" w:cs="Arial"/>
          <w:sz w:val="24"/>
          <w:szCs w:val="24"/>
        </w:rPr>
      </w:pPr>
    </w:p>
    <w:p w:rsidR="00FB0367" w:rsidRPr="00FB0367" w:rsidP="00FB0367">
      <w:pPr>
        <w:bidi w:val="0"/>
        <w:rPr>
          <w:rFonts w:ascii="Arial" w:hAnsi="Arial" w:cs="Arial"/>
          <w:sz w:val="24"/>
          <w:szCs w:val="24"/>
        </w:rPr>
      </w:pPr>
    </w:p>
    <w:p w:rsidR="00FB0367" w:rsidRPr="00FB0367" w:rsidP="00FB0367">
      <w:pPr>
        <w:bidi w:val="0"/>
        <w:rPr>
          <w:rFonts w:ascii="Arial" w:hAnsi="Arial" w:cs="Arial"/>
          <w:sz w:val="24"/>
          <w:szCs w:val="24"/>
        </w:rPr>
      </w:pPr>
    </w:p>
    <w:p w:rsidR="00FB0367" w:rsidP="00FB0367">
      <w:pPr>
        <w:bidi w:val="0"/>
        <w:rPr>
          <w:rFonts w:ascii="Arial" w:hAnsi="Arial" w:cs="Arial"/>
          <w:sz w:val="24"/>
          <w:szCs w:val="24"/>
        </w:rPr>
      </w:pPr>
    </w:p>
    <w:p w:rsidR="00FB0367" w:rsidP="00FB0367">
      <w:pPr>
        <w:tabs>
          <w:tab w:val="left" w:pos="7480"/>
        </w:tabs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cy-GB"/>
        </w:rPr>
        <w:tab/>
      </w:r>
    </w:p>
    <w:p w:rsidR="00FB0367" w:rsidRPr="00FB0367" w:rsidP="00FB0367">
      <w:pPr>
        <w:bidi w:val="0"/>
        <w:rPr>
          <w:rFonts w:ascii="Arial" w:hAnsi="Arial" w:cs="Arial"/>
          <w:sz w:val="24"/>
          <w:szCs w:val="24"/>
        </w:rPr>
      </w:pPr>
    </w:p>
    <w:p w:rsidR="00FB0367" w:rsidP="00FB0367">
      <w:pPr>
        <w:bidi w:val="0"/>
        <w:rPr>
          <w:rFonts w:ascii="Arial" w:hAnsi="Arial" w:cs="Arial"/>
          <w:sz w:val="24"/>
          <w:szCs w:val="24"/>
        </w:rPr>
      </w:pPr>
    </w:p>
    <w:p w:rsidR="005B61E8" w:rsidRPr="00FB0367" w:rsidP="00FB0367">
      <w:pPr>
        <w:tabs>
          <w:tab w:val="left" w:pos="2950"/>
        </w:tabs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cy-GB"/>
        </w:rPr>
        <w:tab/>
      </w:r>
    </w:p>
    <w:sectPr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2B8">
    <w:pPr>
      <w:pStyle w:val="Footer"/>
      <w:bidi w:val="0"/>
    </w:pPr>
    <w:r>
      <w:rPr>
        <w:rtl w:val="0"/>
        <w:lang w:val="cy-GB"/>
      </w:rPr>
      <w:t>Adolygwyd ym mis Gorffennaf 2023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4A5275"/>
    <w:multiLevelType w:val="hybridMultilevel"/>
    <w:tmpl w:val="21422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63CCA"/>
    <w:multiLevelType w:val="hybridMultilevel"/>
    <w:tmpl w:val="7EB0C0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E6B09"/>
    <w:multiLevelType w:val="hybridMultilevel"/>
    <w:tmpl w:val="25685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E8"/>
    <w:rsid w:val="000E0785"/>
    <w:rsid w:val="00152B1F"/>
    <w:rsid w:val="001C2FAC"/>
    <w:rsid w:val="0022183A"/>
    <w:rsid w:val="00286CD9"/>
    <w:rsid w:val="003677D9"/>
    <w:rsid w:val="003836E2"/>
    <w:rsid w:val="003F17C2"/>
    <w:rsid w:val="004917BB"/>
    <w:rsid w:val="00593FC4"/>
    <w:rsid w:val="005B4D25"/>
    <w:rsid w:val="005B61E8"/>
    <w:rsid w:val="0062420C"/>
    <w:rsid w:val="00701214"/>
    <w:rsid w:val="007A38A3"/>
    <w:rsid w:val="007D4748"/>
    <w:rsid w:val="007E690B"/>
    <w:rsid w:val="008A6146"/>
    <w:rsid w:val="00971EC5"/>
    <w:rsid w:val="00980282"/>
    <w:rsid w:val="009A5A25"/>
    <w:rsid w:val="009E55C1"/>
    <w:rsid w:val="00A05ADD"/>
    <w:rsid w:val="00AC4A96"/>
    <w:rsid w:val="00B3222D"/>
    <w:rsid w:val="00B474E8"/>
    <w:rsid w:val="00BB5364"/>
    <w:rsid w:val="00C4058D"/>
    <w:rsid w:val="00CE1970"/>
    <w:rsid w:val="00D52276"/>
    <w:rsid w:val="00D6786C"/>
    <w:rsid w:val="00D87329"/>
    <w:rsid w:val="00DA2692"/>
    <w:rsid w:val="00DD408A"/>
    <w:rsid w:val="00DD431E"/>
    <w:rsid w:val="00DF62B8"/>
    <w:rsid w:val="00E97673"/>
    <w:rsid w:val="00EC3178"/>
    <w:rsid w:val="00F06522"/>
    <w:rsid w:val="00F65CA3"/>
    <w:rsid w:val="00F735A0"/>
    <w:rsid w:val="00FB0367"/>
    <w:rsid w:val="00FB278E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3AA8AD-9ED6-4D4B-92C0-0C5F5F3F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1E8"/>
    <w:pPr>
      <w:spacing w:before="40" w:after="12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1E8"/>
    <w:pPr>
      <w:spacing w:before="2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178"/>
    <w:pPr>
      <w:keepNext/>
      <w:keepLines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3178"/>
    <w:rPr>
      <w:rFonts w:eastAsia="Times New Roman" w:asciiTheme="majorHAnsi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61E8"/>
    <w:rPr>
      <w:rFonts w:asciiTheme="majorHAnsi" w:eastAsiaTheme="majorEastAsia" w:hAnsiTheme="majorHAnsi" w:cstheme="majorBidi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B61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61E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7329"/>
    <w:pPr>
      <w:spacing w:before="240" w:after="240" w:line="360" w:lineRule="atLeast"/>
      <w:outlineLvl w:val="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F17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01214"/>
    <w:rPr>
      <w:b/>
      <w:bCs/>
    </w:rPr>
  </w:style>
  <w:style w:type="paragraph" w:styleId="NoSpacing">
    <w:name w:val="No Spacing"/>
    <w:uiPriority w:val="1"/>
    <w:qFormat/>
    <w:rsid w:val="00701214"/>
    <w:pPr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table" w:styleId="TableGrid">
    <w:name w:val="Table Grid"/>
    <w:basedOn w:val="TableNormal"/>
    <w:uiPriority w:val="59"/>
    <w:rsid w:val="007A3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2B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F62B8"/>
    <w:rPr>
      <w:rFonts w:asciiTheme="majorHAnsi" w:eastAsiaTheme="majorEastAsia" w:hAnsiTheme="majorHAnsi" w:cstheme="majorBidi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F62B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F62B8"/>
    <w:rPr>
      <w:rFonts w:asciiTheme="majorHAnsi" w:eastAsiaTheme="majorEastAsia" w:hAnsiTheme="majorHAnsi" w:cstheme="majorBid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B8"/>
    <w:rPr>
      <w:rFonts w:ascii="Tahoma" w:hAnsi="Tahoma" w:eastAsiaTheme="majorEastAsi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C0E41CEFC7B4C83477FA56DFD0708" ma:contentTypeVersion="16" ma:contentTypeDescription="Create a new document." ma:contentTypeScope="" ma:versionID="93e32d4a37a35b337a0ffdfdeea4f13d">
  <xsd:schema xmlns:xsd="http://www.w3.org/2001/XMLSchema" xmlns:xs="http://www.w3.org/2001/XMLSchema" xmlns:p="http://schemas.microsoft.com/office/2006/metadata/properties" xmlns:ns2="edeb94d6-b5c3-436d-959b-b9e0cd1da096" xmlns:ns3="73169b6c-6b9f-414d-a3bd-88fe1af1a3a0" xmlns:ns4="e66f8b5f-1b41-458b-a6d1-81ec891f20b5" targetNamespace="http://schemas.microsoft.com/office/2006/metadata/properties" ma:root="true" ma:fieldsID="7541602316a1c4584f0b3993c354fe93" ns2:_="" ns3:_="" ns4:_="">
    <xsd:import namespace="edeb94d6-b5c3-436d-959b-b9e0cd1da096"/>
    <xsd:import namespace="73169b6c-6b9f-414d-a3bd-88fe1af1a3a0"/>
    <xsd:import namespace="e66f8b5f-1b41-458b-a6d1-81ec891f2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94d6-b5c3-436d-959b-b9e0cd1da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9b6c-6b9f-414d-a3bd-88fe1af1a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8b5f-1b41-458b-a6d1-81ec891f20b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1457b29-91af-4343-8eb6-53de1a5a63dc}" ma:internalName="TaxCatchAll" ma:showField="CatchAllData" ma:web="e66f8b5f-1b41-458b-a6d1-81ec891f2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5D68A-1AEA-4F00-8344-8BE4D579815C}">
  <ds:schemaRefs/>
</ds:datastoreItem>
</file>

<file path=customXml/itemProps2.xml><?xml version="1.0" encoding="utf-8"?>
<ds:datastoreItem xmlns:ds="http://schemas.openxmlformats.org/officeDocument/2006/customXml" ds:itemID="{E04F1DA5-1741-48BF-9AC4-ECE762915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Grenfell, John</dc:creator>
  <cp:lastModifiedBy>Nichola Rogers</cp:lastModifiedBy>
  <cp:revision>2</cp:revision>
  <dcterms:created xsi:type="dcterms:W3CDTF">2023-07-18T08:00:00Z</dcterms:created>
  <dcterms:modified xsi:type="dcterms:W3CDTF">2023-07-18T08:00:00Z</dcterms:modified>
</cp:coreProperties>
</file>